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FDEF" w14:textId="77777777" w:rsidR="00861F1B" w:rsidRDefault="00861F1B" w:rsidP="00285523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296B5137" w:rsidR="00861F1B" w:rsidRDefault="00861F1B" w:rsidP="00285523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844DBA">
        <w:rPr>
          <w:b/>
          <w:sz w:val="20"/>
          <w:szCs w:val="20"/>
        </w:rPr>
        <w:t>18</w:t>
      </w:r>
      <w:r>
        <w:rPr>
          <w:b/>
          <w:sz w:val="20"/>
          <w:szCs w:val="20"/>
        </w:rPr>
        <w:t>.</w:t>
      </w:r>
      <w:r w:rsidR="00232807">
        <w:rPr>
          <w:b/>
          <w:sz w:val="20"/>
          <w:szCs w:val="20"/>
        </w:rPr>
        <w:t>0</w:t>
      </w:r>
      <w:r w:rsidR="0019498E">
        <w:rPr>
          <w:b/>
          <w:sz w:val="20"/>
          <w:szCs w:val="20"/>
        </w:rPr>
        <w:t>6</w:t>
      </w:r>
      <w:r w:rsidR="0023280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202</w:t>
      </w:r>
      <w:r w:rsidR="0023280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285523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2FBFAEFD" w14:textId="5978F7B1" w:rsidR="004D6519" w:rsidRPr="00440852" w:rsidRDefault="00440852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6"/>
          <w:szCs w:val="26"/>
        </w:rPr>
      </w:pPr>
      <w:r w:rsidRPr="00440852">
        <w:rPr>
          <w:rFonts w:cs="Calibri"/>
          <w:b/>
          <w:bCs/>
          <w:sz w:val="26"/>
          <w:szCs w:val="26"/>
        </w:rPr>
        <w:t>Warstwa technologiczna sztucznej inteligencji. Wykorzystanie nie tylko w biznesie</w:t>
      </w:r>
    </w:p>
    <w:p w14:paraId="6611F459" w14:textId="77777777" w:rsidR="001E1C13" w:rsidRDefault="001E1C13" w:rsidP="00285523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</w:p>
    <w:p w14:paraId="14C60C9B" w14:textId="0B2AB6D2" w:rsidR="00FD1555" w:rsidRDefault="00773091" w:rsidP="00D8426B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Sztuczna </w:t>
      </w:r>
      <w:r w:rsidR="006F3078">
        <w:rPr>
          <w:rFonts w:cs="Calibri"/>
          <w:b/>
          <w:bCs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nteligencja jako obszar informatyki rozwijający systemy przetwarzania danych i wykonywania zadań, w których co do zasady niezbędna jest inteligencja ludzka</w:t>
      </w:r>
      <w:r w:rsidR="00847760">
        <w:rPr>
          <w:rFonts w:cs="Calibri"/>
          <w:b/>
          <w:bCs/>
          <w:sz w:val="24"/>
          <w:szCs w:val="24"/>
        </w:rPr>
        <w:t>, ma bardzo szeroki zakres zastosowania i ogromny potencjał</w:t>
      </w:r>
      <w:r>
        <w:rPr>
          <w:rFonts w:cs="Calibri"/>
          <w:b/>
          <w:bCs/>
          <w:sz w:val="24"/>
          <w:szCs w:val="24"/>
        </w:rPr>
        <w:t xml:space="preserve">. </w:t>
      </w:r>
      <w:r w:rsidRPr="00773091">
        <w:rPr>
          <w:rFonts w:cs="Calibri"/>
          <w:b/>
          <w:bCs/>
          <w:sz w:val="24"/>
          <w:szCs w:val="24"/>
        </w:rPr>
        <w:t>Warstwa</w:t>
      </w:r>
      <w:r w:rsidR="00440852">
        <w:rPr>
          <w:rFonts w:cs="Calibri"/>
          <w:b/>
          <w:bCs/>
          <w:sz w:val="24"/>
          <w:szCs w:val="24"/>
        </w:rPr>
        <w:t xml:space="preserve"> </w:t>
      </w:r>
      <w:r w:rsidRPr="00773091">
        <w:rPr>
          <w:rFonts w:cs="Calibri"/>
          <w:b/>
          <w:bCs/>
          <w:sz w:val="24"/>
          <w:szCs w:val="24"/>
        </w:rPr>
        <w:t>technologiczna sztucznej inteligencji obejmuje różne techniki i algorytmy, z których wiele opiera się na maszynowym uczeniu się.</w:t>
      </w:r>
      <w:r>
        <w:rPr>
          <w:rFonts w:cs="Calibri"/>
          <w:b/>
          <w:bCs/>
          <w:sz w:val="24"/>
          <w:szCs w:val="24"/>
        </w:rPr>
        <w:t xml:space="preserve"> </w:t>
      </w:r>
      <w:r w:rsidR="00440852">
        <w:rPr>
          <w:rFonts w:cs="Calibri"/>
          <w:b/>
          <w:bCs/>
          <w:sz w:val="24"/>
          <w:szCs w:val="24"/>
        </w:rPr>
        <w:t>Jej celem</w:t>
      </w:r>
      <w:r w:rsidRPr="00773091">
        <w:rPr>
          <w:rFonts w:cs="Calibri"/>
          <w:b/>
          <w:bCs/>
          <w:sz w:val="24"/>
          <w:szCs w:val="24"/>
        </w:rPr>
        <w:t xml:space="preserve"> jest stworzenie </w:t>
      </w:r>
      <w:r>
        <w:rPr>
          <w:rFonts w:cs="Calibri"/>
          <w:b/>
          <w:bCs/>
          <w:sz w:val="24"/>
          <w:szCs w:val="24"/>
        </w:rPr>
        <w:t>rozwiązań</w:t>
      </w:r>
      <w:r w:rsidRPr="00773091">
        <w:rPr>
          <w:rFonts w:cs="Calibri"/>
          <w:b/>
          <w:bCs/>
          <w:sz w:val="24"/>
          <w:szCs w:val="24"/>
        </w:rPr>
        <w:t>, które potrafią myśleć, uczyć się, rozumieć, przetwarzać język naturalny, planować, rozpoznawać obrazy i podejmować decyzje.</w:t>
      </w:r>
    </w:p>
    <w:p w14:paraId="4AEBE5B6" w14:textId="77777777" w:rsidR="00FD1555" w:rsidRDefault="00FD1555" w:rsidP="00D8426B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7E222680" w14:textId="6C34AEB6" w:rsidR="00F76180" w:rsidRDefault="00773091" w:rsidP="00424D40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Wśród różnych podejść i technik w AI wymienić można uczenie maszynowe (</w:t>
      </w:r>
      <w:r w:rsidRPr="00847760">
        <w:rPr>
          <w:rFonts w:cs="Calibri"/>
          <w:i/>
          <w:iCs/>
          <w:sz w:val="24"/>
          <w:szCs w:val="24"/>
        </w:rPr>
        <w:t>machine learning</w:t>
      </w:r>
      <w:r>
        <w:rPr>
          <w:rFonts w:cs="Calibri"/>
          <w:sz w:val="24"/>
          <w:szCs w:val="24"/>
        </w:rPr>
        <w:t>), czyli algorytmy uczące się na podstawie zbiorów danych, dzięki czemu mogą doskonalić się w zmieniających warunkach, bez konieczności dodatkowego programowania wprost względem zmiennych. Kolejnym popularnym modelem jest p</w:t>
      </w:r>
      <w:r w:rsidRPr="00773091">
        <w:rPr>
          <w:rFonts w:cs="Calibri"/>
          <w:sz w:val="24"/>
          <w:szCs w:val="24"/>
        </w:rPr>
        <w:t>rzetwarzanie języka naturalnego (</w:t>
      </w:r>
      <w:r w:rsidRPr="00847760">
        <w:rPr>
          <w:rFonts w:cs="Calibri"/>
          <w:i/>
          <w:iCs/>
          <w:sz w:val="24"/>
          <w:szCs w:val="24"/>
        </w:rPr>
        <w:t>Natural Language Processing – NLP</w:t>
      </w:r>
      <w:r>
        <w:rPr>
          <w:rFonts w:cs="Calibri"/>
          <w:sz w:val="24"/>
          <w:szCs w:val="24"/>
        </w:rPr>
        <w:t>), które p</w:t>
      </w:r>
      <w:r w:rsidRPr="00773091">
        <w:rPr>
          <w:rFonts w:cs="Calibri"/>
          <w:sz w:val="24"/>
          <w:szCs w:val="24"/>
        </w:rPr>
        <w:t>ozwala komputerom rozumieć, interpretować i generować ludzki język.</w:t>
      </w:r>
      <w:r>
        <w:rPr>
          <w:rFonts w:cs="Calibri"/>
          <w:sz w:val="24"/>
          <w:szCs w:val="24"/>
        </w:rPr>
        <w:t xml:space="preserve"> </w:t>
      </w:r>
      <w:r w:rsidRPr="00773091">
        <w:rPr>
          <w:rFonts w:cs="Calibri"/>
          <w:sz w:val="24"/>
          <w:szCs w:val="24"/>
        </w:rPr>
        <w:t>Sieci neuronowe</w:t>
      </w:r>
      <w:r>
        <w:rPr>
          <w:rFonts w:cs="Calibri"/>
          <w:sz w:val="24"/>
          <w:szCs w:val="24"/>
        </w:rPr>
        <w:t xml:space="preserve"> i</w:t>
      </w:r>
      <w:r w:rsidRPr="00773091">
        <w:rPr>
          <w:rFonts w:cs="Calibri"/>
          <w:sz w:val="24"/>
          <w:szCs w:val="24"/>
        </w:rPr>
        <w:t>nspirują się</w:t>
      </w:r>
      <w:r>
        <w:rPr>
          <w:rFonts w:cs="Calibri"/>
          <w:sz w:val="24"/>
          <w:szCs w:val="24"/>
        </w:rPr>
        <w:t xml:space="preserve"> natomiast</w:t>
      </w:r>
      <w:r w:rsidRPr="00773091">
        <w:rPr>
          <w:rFonts w:cs="Calibri"/>
          <w:sz w:val="24"/>
          <w:szCs w:val="24"/>
        </w:rPr>
        <w:t xml:space="preserve"> strukturą i funkcją ludzkiego mózgu, pozwalając na tworzenie modeli zdolnych do rozpoznawania wzorców.</w:t>
      </w:r>
      <w:r w:rsidR="00847760">
        <w:rPr>
          <w:rFonts w:cs="Calibri"/>
          <w:sz w:val="24"/>
          <w:szCs w:val="24"/>
        </w:rPr>
        <w:t xml:space="preserve"> Synergia AI z robotyką umożliwia</w:t>
      </w:r>
      <w:r w:rsidR="003A48F5">
        <w:rPr>
          <w:rFonts w:cs="Calibri"/>
          <w:sz w:val="24"/>
          <w:szCs w:val="24"/>
        </w:rPr>
        <w:t xml:space="preserve"> znów</w:t>
      </w:r>
      <w:r w:rsidR="00847760">
        <w:rPr>
          <w:rFonts w:cs="Calibri"/>
          <w:sz w:val="24"/>
          <w:szCs w:val="24"/>
        </w:rPr>
        <w:t xml:space="preserve"> budowanie niemalże autonomicznych urządzeń.</w:t>
      </w:r>
    </w:p>
    <w:p w14:paraId="496ACBD7" w14:textId="77777777" w:rsidR="00472753" w:rsidRDefault="00472753" w:rsidP="00472753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29A4C9F" w14:textId="33328533" w:rsidR="00847760" w:rsidRDefault="00847760" w:rsidP="00472753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jakim stopniu można zastosować ją w faktoringu? Integracja AI w </w:t>
      </w:r>
      <w:r w:rsidR="005A21F4">
        <w:rPr>
          <w:rFonts w:cs="Calibri"/>
          <w:sz w:val="24"/>
          <w:szCs w:val="24"/>
        </w:rPr>
        <w:t xml:space="preserve">tego typu biznesie pozwoli zoptymalizować funkcjonowanie wielu działów w organizacji, choć nie zastąpi jeszcze przez </w:t>
      </w:r>
      <w:r w:rsidR="008C454C">
        <w:rPr>
          <w:rFonts w:cs="Calibri"/>
          <w:sz w:val="24"/>
          <w:szCs w:val="24"/>
        </w:rPr>
        <w:t xml:space="preserve">bardzo </w:t>
      </w:r>
      <w:r w:rsidR="005A21F4">
        <w:rPr>
          <w:rFonts w:cs="Calibri"/>
          <w:sz w:val="24"/>
          <w:szCs w:val="24"/>
        </w:rPr>
        <w:t>długi czas człowieka.</w:t>
      </w:r>
      <w:r w:rsidR="008C454C">
        <w:rPr>
          <w:rFonts w:cs="Calibri"/>
          <w:sz w:val="24"/>
          <w:szCs w:val="24"/>
        </w:rPr>
        <w:t xml:space="preserve"> </w:t>
      </w:r>
      <w:r w:rsidR="008C454C" w:rsidRPr="008C454C">
        <w:rPr>
          <w:rFonts w:cs="Calibri"/>
          <w:sz w:val="24"/>
          <w:szCs w:val="24"/>
        </w:rPr>
        <w:t xml:space="preserve">Algorytmy sztucznej inteligencji mogą być używane do automatyzacji procesów oceny ryzyka i decydowania o akceptacji czy odrzuceniu faktur. </w:t>
      </w:r>
      <w:r w:rsidR="008C454C" w:rsidRPr="00440852">
        <w:rPr>
          <w:rFonts w:cs="Calibri"/>
          <w:sz w:val="24"/>
          <w:szCs w:val="24"/>
        </w:rPr>
        <w:t>Machine learning</w:t>
      </w:r>
      <w:r w:rsidR="008C454C" w:rsidRPr="008C454C">
        <w:rPr>
          <w:rFonts w:cs="Calibri"/>
          <w:sz w:val="24"/>
          <w:szCs w:val="24"/>
        </w:rPr>
        <w:t xml:space="preserve"> może analizować dane historyczne, wzorce płatności klientów i inne czynniki, aby dokładniej określić, które faktury są najbardziej wiarygodne.</w:t>
      </w:r>
      <w:r w:rsidR="008C454C">
        <w:rPr>
          <w:rFonts w:cs="Calibri"/>
          <w:sz w:val="24"/>
          <w:szCs w:val="24"/>
        </w:rPr>
        <w:t xml:space="preserve"> AI </w:t>
      </w:r>
      <w:r w:rsidR="008C454C" w:rsidRPr="008C454C">
        <w:rPr>
          <w:rFonts w:cs="Calibri"/>
          <w:sz w:val="24"/>
          <w:szCs w:val="24"/>
        </w:rPr>
        <w:t xml:space="preserve">może </w:t>
      </w:r>
      <w:r w:rsidR="008C454C">
        <w:rPr>
          <w:rFonts w:cs="Calibri"/>
          <w:sz w:val="24"/>
          <w:szCs w:val="24"/>
        </w:rPr>
        <w:t xml:space="preserve">także </w:t>
      </w:r>
      <w:r w:rsidR="008C454C" w:rsidRPr="008C454C">
        <w:rPr>
          <w:rFonts w:cs="Calibri"/>
          <w:sz w:val="24"/>
          <w:szCs w:val="24"/>
        </w:rPr>
        <w:t>pomóc w wykrywaniu potencjalnych oszustw poprzez analizę danych transakcyjnych i identyfikację podejrzanych wzorców.</w:t>
      </w:r>
      <w:r w:rsidR="00AC753B">
        <w:rPr>
          <w:rFonts w:cs="Calibri"/>
          <w:sz w:val="24"/>
          <w:szCs w:val="24"/>
        </w:rPr>
        <w:t xml:space="preserve"> Niepokojące sygnały dotyczące tego typu zdarzeń są zazwyczaj dostępne w </w:t>
      </w:r>
      <w:r w:rsidR="00440852">
        <w:rPr>
          <w:rFonts w:cs="Calibri"/>
          <w:sz w:val="24"/>
          <w:szCs w:val="24"/>
        </w:rPr>
        <w:t>I</w:t>
      </w:r>
      <w:r w:rsidR="00AC753B">
        <w:rPr>
          <w:rFonts w:cs="Calibri"/>
          <w:sz w:val="24"/>
          <w:szCs w:val="24"/>
        </w:rPr>
        <w:t>nternecie, jednak źródła danych są na tyle rozproszone, że trudno je skutecznie integrować i oceniać ich jakość bez wykorzystania inteligentnego narzędzia.</w:t>
      </w:r>
    </w:p>
    <w:p w14:paraId="7B5E7AD9" w14:textId="77777777" w:rsidR="005A21F4" w:rsidRDefault="005A21F4" w:rsidP="00472753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4022FC45" w14:textId="1FE53454" w:rsidR="001F7380" w:rsidRPr="001F7380" w:rsidRDefault="005A21F4" w:rsidP="00D8426B">
      <w:pPr>
        <w:spacing w:before="100" w:beforeAutospacing="1" w:after="100" w:afterAutospacing="1"/>
        <w:contextualSpacing/>
        <w:jc w:val="both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Widzimy potencjał </w:t>
      </w:r>
      <w:r w:rsidR="008C454C">
        <w:rPr>
          <w:rFonts w:cs="Calibri"/>
          <w:i/>
          <w:iCs/>
          <w:sz w:val="24"/>
          <w:szCs w:val="24"/>
        </w:rPr>
        <w:t>tej technologii</w:t>
      </w:r>
      <w:r>
        <w:rPr>
          <w:rFonts w:cs="Calibri"/>
          <w:i/>
          <w:iCs/>
          <w:sz w:val="24"/>
          <w:szCs w:val="24"/>
        </w:rPr>
        <w:t xml:space="preserve"> </w:t>
      </w:r>
      <w:r w:rsidR="001F7380">
        <w:rPr>
          <w:rFonts w:cs="Calibri"/>
          <w:i/>
          <w:iCs/>
          <w:sz w:val="24"/>
          <w:szCs w:val="24"/>
        </w:rPr>
        <w:t>w wielu obszarach</w:t>
      </w:r>
      <w:r>
        <w:rPr>
          <w:rFonts w:cs="Calibri"/>
          <w:i/>
          <w:iCs/>
          <w:sz w:val="24"/>
          <w:szCs w:val="24"/>
        </w:rPr>
        <w:t xml:space="preserve"> – w ramach działalności operacyjnej firmy</w:t>
      </w:r>
      <w:r w:rsidR="001F7380">
        <w:rPr>
          <w:rFonts w:cs="Calibri"/>
          <w:i/>
          <w:iCs/>
          <w:sz w:val="24"/>
          <w:szCs w:val="24"/>
        </w:rPr>
        <w:t xml:space="preserve"> faktoranta</w:t>
      </w:r>
      <w:r>
        <w:rPr>
          <w:rFonts w:cs="Calibri"/>
          <w:i/>
          <w:iCs/>
          <w:sz w:val="24"/>
          <w:szCs w:val="24"/>
        </w:rPr>
        <w:t xml:space="preserve"> z pewnością sprawdzi się system </w:t>
      </w:r>
      <w:r w:rsidR="00B865EC">
        <w:rPr>
          <w:rFonts w:cs="Calibri"/>
          <w:i/>
          <w:iCs/>
          <w:sz w:val="24"/>
          <w:szCs w:val="24"/>
        </w:rPr>
        <w:t xml:space="preserve">do rozliczania należności. Rozwiązanie może się uczyć schematów zachowań </w:t>
      </w:r>
      <w:r w:rsidR="00CE6CF2">
        <w:rPr>
          <w:rFonts w:cs="Calibri"/>
          <w:i/>
          <w:iCs/>
          <w:sz w:val="24"/>
          <w:szCs w:val="24"/>
        </w:rPr>
        <w:t>k</w:t>
      </w:r>
      <w:r w:rsidR="00B865EC">
        <w:rPr>
          <w:rFonts w:cs="Calibri"/>
          <w:i/>
          <w:iCs/>
          <w:sz w:val="24"/>
          <w:szCs w:val="24"/>
        </w:rPr>
        <w:t>lientów i dostosowywa</w:t>
      </w:r>
      <w:r w:rsidR="001F7380">
        <w:rPr>
          <w:rFonts w:cs="Calibri"/>
          <w:i/>
          <w:iCs/>
          <w:sz w:val="24"/>
          <w:szCs w:val="24"/>
        </w:rPr>
        <w:t>ć</w:t>
      </w:r>
      <w:r w:rsidR="00B865EC">
        <w:rPr>
          <w:rFonts w:cs="Calibri"/>
          <w:i/>
          <w:iCs/>
          <w:sz w:val="24"/>
          <w:szCs w:val="24"/>
        </w:rPr>
        <w:t xml:space="preserve"> model rozliczania faktur w taki sposób, w jaki nasz </w:t>
      </w:r>
      <w:r w:rsidR="00CE6CF2">
        <w:rPr>
          <w:rFonts w:cs="Calibri"/>
          <w:i/>
          <w:iCs/>
          <w:sz w:val="24"/>
          <w:szCs w:val="24"/>
        </w:rPr>
        <w:t>k</w:t>
      </w:r>
      <w:r w:rsidR="00B865EC">
        <w:rPr>
          <w:rFonts w:cs="Calibri"/>
          <w:i/>
          <w:iCs/>
          <w:sz w:val="24"/>
          <w:szCs w:val="24"/>
        </w:rPr>
        <w:t xml:space="preserve">lient uznaje za najbardziej optymalny. Kolejnym narzędziem o potencjale wdrożeniowym byłby algorytm analizujący zachowania portfelowe </w:t>
      </w:r>
      <w:r w:rsidR="001F7380">
        <w:rPr>
          <w:rFonts w:cs="Calibri"/>
          <w:i/>
          <w:iCs/>
          <w:sz w:val="24"/>
          <w:szCs w:val="24"/>
        </w:rPr>
        <w:t>oraz</w:t>
      </w:r>
      <w:r w:rsidR="00B865EC">
        <w:rPr>
          <w:rFonts w:cs="Calibri"/>
          <w:i/>
          <w:iCs/>
          <w:sz w:val="24"/>
          <w:szCs w:val="24"/>
        </w:rPr>
        <w:t xml:space="preserve"> procesy zachodzące w przedsiębiorstwie naszego </w:t>
      </w:r>
      <w:r w:rsidR="00CE6CF2">
        <w:rPr>
          <w:rFonts w:cs="Calibri"/>
          <w:i/>
          <w:iCs/>
          <w:sz w:val="24"/>
          <w:szCs w:val="24"/>
        </w:rPr>
        <w:t>k</w:t>
      </w:r>
      <w:r w:rsidR="00B865EC">
        <w:rPr>
          <w:rFonts w:cs="Calibri"/>
          <w:i/>
          <w:iCs/>
          <w:sz w:val="24"/>
          <w:szCs w:val="24"/>
        </w:rPr>
        <w:t xml:space="preserve">lienta i opracowujący na podstawie </w:t>
      </w:r>
      <w:r w:rsidR="001F7380">
        <w:rPr>
          <w:rFonts w:cs="Calibri"/>
          <w:i/>
          <w:iCs/>
          <w:sz w:val="24"/>
          <w:szCs w:val="24"/>
        </w:rPr>
        <w:t xml:space="preserve">tych </w:t>
      </w:r>
      <w:r w:rsidR="00B865EC">
        <w:rPr>
          <w:rFonts w:cs="Calibri"/>
          <w:i/>
          <w:iCs/>
          <w:sz w:val="24"/>
          <w:szCs w:val="24"/>
        </w:rPr>
        <w:t xml:space="preserve">danych rekomendacje </w:t>
      </w:r>
      <w:r w:rsidR="00B865EC">
        <w:rPr>
          <w:rFonts w:cs="Calibri"/>
          <w:i/>
          <w:iCs/>
          <w:sz w:val="24"/>
          <w:szCs w:val="24"/>
        </w:rPr>
        <w:lastRenderedPageBreak/>
        <w:t xml:space="preserve">optymalizacji operacji biznesowych – taki asystent faktoringowy może wspierać bezpośrednio </w:t>
      </w:r>
      <w:r w:rsidR="001F7380">
        <w:rPr>
          <w:rFonts w:cs="Calibri"/>
          <w:i/>
          <w:iCs/>
          <w:sz w:val="24"/>
          <w:szCs w:val="24"/>
        </w:rPr>
        <w:t xml:space="preserve">faktoranta lub dział analiz wewnątrz naszej organizacji w przygotowaniu takich materiałów – </w:t>
      </w:r>
      <w:r w:rsidR="001F7380" w:rsidRPr="00440852">
        <w:rPr>
          <w:rFonts w:cs="Calibri"/>
          <w:sz w:val="24"/>
          <w:szCs w:val="24"/>
        </w:rPr>
        <w:t xml:space="preserve">mówi </w:t>
      </w:r>
      <w:r w:rsidR="00440852">
        <w:rPr>
          <w:rFonts w:cs="Calibri"/>
          <w:b/>
          <w:bCs/>
          <w:sz w:val="24"/>
          <w:szCs w:val="24"/>
        </w:rPr>
        <w:t>Mariusz Łukasiewicz, prezes zarządu</w:t>
      </w:r>
      <w:r w:rsidR="001F7380" w:rsidRPr="00F76180">
        <w:rPr>
          <w:rFonts w:cs="Calibri"/>
          <w:b/>
          <w:bCs/>
          <w:sz w:val="24"/>
          <w:szCs w:val="24"/>
        </w:rPr>
        <w:t xml:space="preserve"> BNP Paribas Faktoring.</w:t>
      </w:r>
    </w:p>
    <w:p w14:paraId="465B5385" w14:textId="77777777" w:rsidR="008C454C" w:rsidRDefault="008C454C" w:rsidP="00D8426B">
      <w:pPr>
        <w:spacing w:before="100" w:beforeAutospacing="1" w:after="100" w:afterAutospacing="1"/>
        <w:contextualSpacing/>
        <w:jc w:val="both"/>
        <w:rPr>
          <w:rFonts w:cs="Calibri"/>
          <w:i/>
          <w:iCs/>
          <w:sz w:val="24"/>
          <w:szCs w:val="24"/>
        </w:rPr>
      </w:pPr>
    </w:p>
    <w:p w14:paraId="19620962" w14:textId="7FB96551" w:rsidR="001F7380" w:rsidRPr="008C454C" w:rsidRDefault="008C454C" w:rsidP="00D8426B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Moc obliczeniową komputerów można także oddelegować do monitorowania trendów rynkowych. Algorytmy </w:t>
      </w:r>
      <w:r w:rsidRPr="008C454C">
        <w:rPr>
          <w:rFonts w:cs="Calibri"/>
          <w:sz w:val="24"/>
          <w:szCs w:val="24"/>
        </w:rPr>
        <w:t>mogą śledzić i analizować zmiany w otoczeniu ekonomicznym, co pozwala dostosować strategie faktoringowe do bieżących trendów i warunków gospodarczych.</w:t>
      </w:r>
      <w:r>
        <w:rPr>
          <w:rFonts w:cs="Calibri"/>
          <w:sz w:val="24"/>
          <w:szCs w:val="24"/>
        </w:rPr>
        <w:t xml:space="preserve"> </w:t>
      </w:r>
      <w:r w:rsidRPr="008C454C">
        <w:rPr>
          <w:rFonts w:cs="Calibri"/>
          <w:sz w:val="24"/>
          <w:szCs w:val="24"/>
        </w:rPr>
        <w:t xml:space="preserve">Integracja sztucznej inteligencji w proces faktoringu może </w:t>
      </w:r>
      <w:r>
        <w:rPr>
          <w:rFonts w:cs="Calibri"/>
          <w:sz w:val="24"/>
          <w:szCs w:val="24"/>
        </w:rPr>
        <w:t xml:space="preserve">także </w:t>
      </w:r>
      <w:r w:rsidRPr="008C454C">
        <w:rPr>
          <w:rFonts w:cs="Calibri"/>
          <w:sz w:val="24"/>
          <w:szCs w:val="24"/>
        </w:rPr>
        <w:t xml:space="preserve">przynieść korzyści w postaci </w:t>
      </w:r>
      <w:r>
        <w:rPr>
          <w:rFonts w:cs="Calibri"/>
          <w:sz w:val="24"/>
          <w:szCs w:val="24"/>
        </w:rPr>
        <w:t>efektywnej</w:t>
      </w:r>
      <w:r w:rsidRPr="008C454C">
        <w:rPr>
          <w:rFonts w:cs="Calibri"/>
          <w:sz w:val="24"/>
          <w:szCs w:val="24"/>
        </w:rPr>
        <w:t xml:space="preserve"> i </w:t>
      </w:r>
      <w:r>
        <w:rPr>
          <w:rFonts w:cs="Calibri"/>
          <w:sz w:val="24"/>
          <w:szCs w:val="24"/>
        </w:rPr>
        <w:t xml:space="preserve">lepiej dopasowanej </w:t>
      </w:r>
      <w:r w:rsidRPr="008C454C">
        <w:rPr>
          <w:rFonts w:cs="Calibri"/>
          <w:sz w:val="24"/>
          <w:szCs w:val="24"/>
        </w:rPr>
        <w:t>obsługi klientów.</w:t>
      </w:r>
    </w:p>
    <w:p w14:paraId="28C3B837" w14:textId="77777777" w:rsidR="001F7380" w:rsidRDefault="001F7380" w:rsidP="00D8426B">
      <w:pPr>
        <w:spacing w:before="100" w:beforeAutospacing="1" w:after="100" w:afterAutospacing="1"/>
        <w:contextualSpacing/>
        <w:jc w:val="both"/>
        <w:rPr>
          <w:rFonts w:cs="Calibri"/>
          <w:i/>
          <w:iCs/>
          <w:sz w:val="24"/>
          <w:szCs w:val="24"/>
        </w:rPr>
      </w:pPr>
    </w:p>
    <w:p w14:paraId="575362A6" w14:textId="45F09426" w:rsidR="00F76180" w:rsidRDefault="001F7380" w:rsidP="00D8426B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W procesie rozwoju </w:t>
      </w:r>
      <w:r w:rsidR="00CE6CF2">
        <w:rPr>
          <w:rFonts w:cs="Calibri"/>
          <w:i/>
          <w:iCs/>
          <w:sz w:val="24"/>
          <w:szCs w:val="24"/>
        </w:rPr>
        <w:t>k</w:t>
      </w:r>
      <w:r>
        <w:rPr>
          <w:rFonts w:cs="Calibri"/>
          <w:i/>
          <w:iCs/>
          <w:sz w:val="24"/>
          <w:szCs w:val="24"/>
        </w:rPr>
        <w:t>lienta warto przyjrzeć się narzędziu, które dzięki pogłębionej analizie sposobu wykorzystania naszych usług, będzie mogło rekomendować optymalizację oferty</w:t>
      </w:r>
      <w:r w:rsidR="008C454C">
        <w:rPr>
          <w:rFonts w:cs="Calibri"/>
          <w:i/>
          <w:iCs/>
          <w:sz w:val="24"/>
          <w:szCs w:val="24"/>
        </w:rPr>
        <w:t xml:space="preserve"> i </w:t>
      </w:r>
      <w:r>
        <w:rPr>
          <w:rFonts w:cs="Calibri"/>
          <w:i/>
          <w:iCs/>
          <w:sz w:val="24"/>
          <w:szCs w:val="24"/>
        </w:rPr>
        <w:t>dostosowanie produktu do faktycznych potrzeb faktoranta. Zestawianie danych z rozproszonych źródeł informacji z pewnością wspierać będzie naszych doradców w ich codziennej pracy</w:t>
      </w:r>
      <w:r w:rsidR="00440852">
        <w:rPr>
          <w:rFonts w:cs="Calibri"/>
          <w:i/>
          <w:iCs/>
          <w:sz w:val="24"/>
          <w:szCs w:val="24"/>
        </w:rPr>
        <w:t xml:space="preserve"> </w:t>
      </w:r>
      <w:r w:rsidR="00440852">
        <w:rPr>
          <w:rFonts w:cs="Calibri"/>
          <w:sz w:val="24"/>
          <w:szCs w:val="24"/>
        </w:rPr>
        <w:t xml:space="preserve">– dodaje </w:t>
      </w:r>
      <w:r w:rsidR="00440852" w:rsidRPr="00440852">
        <w:rPr>
          <w:rFonts w:cs="Calibri"/>
          <w:b/>
          <w:bCs/>
          <w:sz w:val="24"/>
          <w:szCs w:val="24"/>
        </w:rPr>
        <w:t>Mariusz Łukasiewicz</w:t>
      </w:r>
      <w:r w:rsidR="00440852">
        <w:rPr>
          <w:rFonts w:cs="Calibri"/>
          <w:sz w:val="24"/>
          <w:szCs w:val="24"/>
        </w:rPr>
        <w:t>.</w:t>
      </w:r>
      <w:r w:rsidR="00F76180" w:rsidRPr="00F76180">
        <w:rPr>
          <w:rFonts w:cs="Calibri"/>
          <w:b/>
          <w:bCs/>
          <w:sz w:val="24"/>
          <w:szCs w:val="24"/>
        </w:rPr>
        <w:t xml:space="preserve"> </w:t>
      </w:r>
    </w:p>
    <w:p w14:paraId="0566F7CD" w14:textId="77777777" w:rsidR="00F659E7" w:rsidRDefault="00F659E7" w:rsidP="00D8426B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3DA89B8F" w14:textId="4597A656" w:rsidR="007E16B5" w:rsidRDefault="007E16B5" w:rsidP="00DF7DE1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Automatyzację i modele przetwarzania języka można także wykorzystać do dostosowania lokalnych ofert na nowe rynki, gdzie usługi faktoringu są niedostępne. W krajach, gdzie budowanie struktur biznesowych od podstaw nie ma ekonomicznego uzasadnienia</w:t>
      </w:r>
      <w:r w:rsidR="00440852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idealnie sprawdzi się narzędzie, które przetłumaczy i dopasuje do potrzeb lokalnych klientów usługi oferowane centralnie, na przykład z Polski.</w:t>
      </w:r>
    </w:p>
    <w:p w14:paraId="130E36AF" w14:textId="77777777" w:rsidR="007E16B5" w:rsidRDefault="007E16B5" w:rsidP="00DF7DE1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3CDDA502" w14:textId="6CE585CA" w:rsidR="00C267ED" w:rsidRDefault="008C454C" w:rsidP="00DF7DE1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Choć sztuczna inteligencja jest coraz bardziej niezawodna, nie zastąpi ona tak zwanego procesu </w:t>
      </w:r>
      <w:r w:rsidRPr="00440852">
        <w:rPr>
          <w:rFonts w:cs="Calibri"/>
          <w:sz w:val="24"/>
          <w:szCs w:val="24"/>
        </w:rPr>
        <w:t>data informed.</w:t>
      </w:r>
      <w:r>
        <w:rPr>
          <w:rFonts w:cs="Calibri"/>
          <w:i/>
          <w:iCs/>
          <w:sz w:val="24"/>
          <w:szCs w:val="24"/>
        </w:rPr>
        <w:t xml:space="preserve"> </w:t>
      </w:r>
      <w:r w:rsidR="003A48F5" w:rsidRPr="003A48F5">
        <w:rPr>
          <w:rFonts w:cs="Calibri"/>
          <w:sz w:val="24"/>
          <w:szCs w:val="24"/>
        </w:rPr>
        <w:t xml:space="preserve">W odróżnieniu od </w:t>
      </w:r>
      <w:r w:rsidR="003A48F5" w:rsidRPr="00440852">
        <w:rPr>
          <w:rFonts w:cs="Calibri"/>
          <w:sz w:val="24"/>
          <w:szCs w:val="24"/>
        </w:rPr>
        <w:t>data driven</w:t>
      </w:r>
      <w:r w:rsidR="003A48F5" w:rsidRPr="003A48F5">
        <w:rPr>
          <w:rFonts w:cs="Calibri"/>
          <w:sz w:val="24"/>
          <w:szCs w:val="24"/>
        </w:rPr>
        <w:t xml:space="preserve"> – opartego na podejmowaniu decyzji i wyciąganiu wniosków wyłącznie w oparciu o zbiory danych, proces</w:t>
      </w:r>
      <w:r w:rsidR="003A48F5">
        <w:rPr>
          <w:rFonts w:cs="Calibri"/>
          <w:i/>
          <w:iCs/>
          <w:sz w:val="24"/>
          <w:szCs w:val="24"/>
        </w:rPr>
        <w:t xml:space="preserve"> </w:t>
      </w:r>
      <w:r w:rsidR="003A48F5" w:rsidRPr="00440852">
        <w:rPr>
          <w:rFonts w:cs="Calibri"/>
          <w:sz w:val="24"/>
          <w:szCs w:val="24"/>
        </w:rPr>
        <w:t>informed</w:t>
      </w:r>
      <w:r w:rsidRPr="00440852">
        <w:rPr>
          <w:rFonts w:cs="Calibri"/>
          <w:sz w:val="24"/>
          <w:szCs w:val="24"/>
        </w:rPr>
        <w:t xml:space="preserve"> </w:t>
      </w:r>
      <w:r w:rsidR="003A48F5">
        <w:rPr>
          <w:rFonts w:cs="Calibri"/>
          <w:sz w:val="24"/>
          <w:szCs w:val="24"/>
        </w:rPr>
        <w:t>opiera się także na wnioskowaniu opartym na intuicji, której AI nie posiada.</w:t>
      </w:r>
      <w:r>
        <w:rPr>
          <w:rFonts w:cs="Calibri"/>
          <w:sz w:val="24"/>
          <w:szCs w:val="24"/>
        </w:rPr>
        <w:t xml:space="preserve"> </w:t>
      </w:r>
      <w:r w:rsidR="003A48F5">
        <w:rPr>
          <w:rFonts w:cs="Calibri"/>
          <w:sz w:val="24"/>
          <w:szCs w:val="24"/>
        </w:rPr>
        <w:t>W</w:t>
      </w:r>
      <w:r w:rsidRPr="008C454C">
        <w:rPr>
          <w:rFonts w:cs="Calibri"/>
          <w:sz w:val="24"/>
          <w:szCs w:val="24"/>
        </w:rPr>
        <w:t xml:space="preserve">ażne jest </w:t>
      </w:r>
      <w:r w:rsidR="003A48F5">
        <w:rPr>
          <w:rFonts w:cs="Calibri"/>
          <w:sz w:val="24"/>
          <w:szCs w:val="24"/>
        </w:rPr>
        <w:t>więc</w:t>
      </w:r>
      <w:r w:rsidRPr="008C454C">
        <w:rPr>
          <w:rFonts w:cs="Calibri"/>
          <w:sz w:val="24"/>
          <w:szCs w:val="24"/>
        </w:rPr>
        <w:t xml:space="preserve"> zachowanie równowagi między automatyzacją</w:t>
      </w:r>
      <w:r w:rsidR="00440852">
        <w:rPr>
          <w:rFonts w:cs="Calibri"/>
          <w:sz w:val="24"/>
          <w:szCs w:val="24"/>
        </w:rPr>
        <w:t xml:space="preserve"> </w:t>
      </w:r>
      <w:r w:rsidRPr="008C454C">
        <w:rPr>
          <w:rFonts w:cs="Calibri"/>
          <w:sz w:val="24"/>
          <w:szCs w:val="24"/>
        </w:rPr>
        <w:t xml:space="preserve">a nadzorem ludzkim, aby unikać potencjalnych </w:t>
      </w:r>
      <w:r w:rsidR="00440852">
        <w:rPr>
          <w:rFonts w:cs="Calibri"/>
          <w:sz w:val="24"/>
          <w:szCs w:val="24"/>
        </w:rPr>
        <w:t>błędów.</w:t>
      </w:r>
    </w:p>
    <w:p w14:paraId="2B3F3FDC" w14:textId="77777777" w:rsidR="00440852" w:rsidRPr="00DF7DE1" w:rsidRDefault="00440852" w:rsidP="00DF7DE1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285523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285523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285523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lastRenderedPageBreak/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285523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000000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="007C430C" w:rsidRPr="00B9218E">
          <w:rPr>
            <w:rStyle w:val="Hipercze"/>
            <w:b/>
            <w:sz w:val="20"/>
            <w:szCs w:val="20"/>
          </w:rPr>
          <w:t>www.faktoring.bnpparibas.pl</w:t>
        </w:r>
      </w:hyperlink>
      <w:r w:rsidR="007C430C"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28552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0E01" w14:textId="77777777" w:rsidR="007B1149" w:rsidRDefault="007B1149" w:rsidP="007C430C">
      <w:pPr>
        <w:spacing w:after="0" w:line="240" w:lineRule="auto"/>
      </w:pPr>
      <w:r>
        <w:separator/>
      </w:r>
    </w:p>
  </w:endnote>
  <w:endnote w:type="continuationSeparator" w:id="0">
    <w:p w14:paraId="4F94053D" w14:textId="77777777" w:rsidR="007B1149" w:rsidRDefault="007B1149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C083" w14:textId="77777777" w:rsidR="007B1149" w:rsidRDefault="007B1149" w:rsidP="007C430C">
      <w:pPr>
        <w:spacing w:after="0" w:line="240" w:lineRule="auto"/>
      </w:pPr>
      <w:r>
        <w:separator/>
      </w:r>
    </w:p>
  </w:footnote>
  <w:footnote w:type="continuationSeparator" w:id="0">
    <w:p w14:paraId="3AE0C0C6" w14:textId="77777777" w:rsidR="007B1149" w:rsidRDefault="007B1149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27152"/>
    <w:rsid w:val="00051D9D"/>
    <w:rsid w:val="00052D6A"/>
    <w:rsid w:val="0005686E"/>
    <w:rsid w:val="00060453"/>
    <w:rsid w:val="00062187"/>
    <w:rsid w:val="000B3BB9"/>
    <w:rsid w:val="000B486F"/>
    <w:rsid w:val="000B73EC"/>
    <w:rsid w:val="000E0E4F"/>
    <w:rsid w:val="000E1D5D"/>
    <w:rsid w:val="000E44F0"/>
    <w:rsid w:val="00100274"/>
    <w:rsid w:val="0010191C"/>
    <w:rsid w:val="001021FC"/>
    <w:rsid w:val="00124090"/>
    <w:rsid w:val="00141BAD"/>
    <w:rsid w:val="00144540"/>
    <w:rsid w:val="00157CAF"/>
    <w:rsid w:val="00161687"/>
    <w:rsid w:val="001662C7"/>
    <w:rsid w:val="0018583B"/>
    <w:rsid w:val="0019498E"/>
    <w:rsid w:val="001D5A11"/>
    <w:rsid w:val="001D6E61"/>
    <w:rsid w:val="001D716F"/>
    <w:rsid w:val="001E1C13"/>
    <w:rsid w:val="001E26C3"/>
    <w:rsid w:val="001F7380"/>
    <w:rsid w:val="002070FE"/>
    <w:rsid w:val="00216D49"/>
    <w:rsid w:val="0022109C"/>
    <w:rsid w:val="00222A28"/>
    <w:rsid w:val="002231DA"/>
    <w:rsid w:val="00232807"/>
    <w:rsid w:val="00232AE6"/>
    <w:rsid w:val="00285523"/>
    <w:rsid w:val="002923D2"/>
    <w:rsid w:val="002938B1"/>
    <w:rsid w:val="002A3F41"/>
    <w:rsid w:val="002B02AD"/>
    <w:rsid w:val="002B10F8"/>
    <w:rsid w:val="002D4A91"/>
    <w:rsid w:val="00315304"/>
    <w:rsid w:val="003201AB"/>
    <w:rsid w:val="00327202"/>
    <w:rsid w:val="00346382"/>
    <w:rsid w:val="003469BC"/>
    <w:rsid w:val="00352BEF"/>
    <w:rsid w:val="00377188"/>
    <w:rsid w:val="003A48F5"/>
    <w:rsid w:val="003C101F"/>
    <w:rsid w:val="003C74E7"/>
    <w:rsid w:val="003D667F"/>
    <w:rsid w:val="003F56D2"/>
    <w:rsid w:val="004011A4"/>
    <w:rsid w:val="00424D40"/>
    <w:rsid w:val="00432FAD"/>
    <w:rsid w:val="00440852"/>
    <w:rsid w:val="00440995"/>
    <w:rsid w:val="00461A10"/>
    <w:rsid w:val="00462673"/>
    <w:rsid w:val="00463AE2"/>
    <w:rsid w:val="00472753"/>
    <w:rsid w:val="004A784F"/>
    <w:rsid w:val="004D2C3B"/>
    <w:rsid w:val="004D6519"/>
    <w:rsid w:val="004E4F10"/>
    <w:rsid w:val="004F6904"/>
    <w:rsid w:val="00511FA8"/>
    <w:rsid w:val="00512E82"/>
    <w:rsid w:val="00534301"/>
    <w:rsid w:val="00560E4B"/>
    <w:rsid w:val="005618DA"/>
    <w:rsid w:val="005A21F4"/>
    <w:rsid w:val="005E48E2"/>
    <w:rsid w:val="005F50C8"/>
    <w:rsid w:val="00634120"/>
    <w:rsid w:val="0066613A"/>
    <w:rsid w:val="00693D58"/>
    <w:rsid w:val="0069585A"/>
    <w:rsid w:val="006C491D"/>
    <w:rsid w:val="006C7CCB"/>
    <w:rsid w:val="006D0730"/>
    <w:rsid w:val="006F3078"/>
    <w:rsid w:val="00700A11"/>
    <w:rsid w:val="00730A60"/>
    <w:rsid w:val="007405E4"/>
    <w:rsid w:val="00742610"/>
    <w:rsid w:val="00764C2E"/>
    <w:rsid w:val="00772BEE"/>
    <w:rsid w:val="00773091"/>
    <w:rsid w:val="0078721D"/>
    <w:rsid w:val="007A0FDF"/>
    <w:rsid w:val="007A5718"/>
    <w:rsid w:val="007A7ECA"/>
    <w:rsid w:val="007B1149"/>
    <w:rsid w:val="007B1B6D"/>
    <w:rsid w:val="007C142B"/>
    <w:rsid w:val="007C430C"/>
    <w:rsid w:val="007E16B5"/>
    <w:rsid w:val="007E1739"/>
    <w:rsid w:val="008135A8"/>
    <w:rsid w:val="0081421D"/>
    <w:rsid w:val="00844DBA"/>
    <w:rsid w:val="008457E7"/>
    <w:rsid w:val="00847760"/>
    <w:rsid w:val="00861F1B"/>
    <w:rsid w:val="00890B42"/>
    <w:rsid w:val="008C454C"/>
    <w:rsid w:val="008D1F29"/>
    <w:rsid w:val="008D4A2C"/>
    <w:rsid w:val="00903301"/>
    <w:rsid w:val="0090387E"/>
    <w:rsid w:val="00915A30"/>
    <w:rsid w:val="00946C7B"/>
    <w:rsid w:val="00993314"/>
    <w:rsid w:val="009B1B51"/>
    <w:rsid w:val="009C25C5"/>
    <w:rsid w:val="00A07567"/>
    <w:rsid w:val="00A15E5D"/>
    <w:rsid w:val="00A7174B"/>
    <w:rsid w:val="00A745DF"/>
    <w:rsid w:val="00A87C9D"/>
    <w:rsid w:val="00AB3E8E"/>
    <w:rsid w:val="00AC753B"/>
    <w:rsid w:val="00AF60B7"/>
    <w:rsid w:val="00B00E1B"/>
    <w:rsid w:val="00B03CAE"/>
    <w:rsid w:val="00B12F51"/>
    <w:rsid w:val="00B43AB5"/>
    <w:rsid w:val="00B5577E"/>
    <w:rsid w:val="00B62536"/>
    <w:rsid w:val="00B865EC"/>
    <w:rsid w:val="00BB3ED3"/>
    <w:rsid w:val="00BC4CCD"/>
    <w:rsid w:val="00BE6D57"/>
    <w:rsid w:val="00BF3867"/>
    <w:rsid w:val="00BF6AD9"/>
    <w:rsid w:val="00BF7B67"/>
    <w:rsid w:val="00C267ED"/>
    <w:rsid w:val="00C56CCC"/>
    <w:rsid w:val="00C7722F"/>
    <w:rsid w:val="00C82978"/>
    <w:rsid w:val="00C82989"/>
    <w:rsid w:val="00CE6CF2"/>
    <w:rsid w:val="00CE7194"/>
    <w:rsid w:val="00D016B7"/>
    <w:rsid w:val="00D408C6"/>
    <w:rsid w:val="00D546EB"/>
    <w:rsid w:val="00D56970"/>
    <w:rsid w:val="00D74176"/>
    <w:rsid w:val="00D77924"/>
    <w:rsid w:val="00D8426B"/>
    <w:rsid w:val="00D93D7A"/>
    <w:rsid w:val="00DE0E30"/>
    <w:rsid w:val="00DF7DE1"/>
    <w:rsid w:val="00E01684"/>
    <w:rsid w:val="00E30266"/>
    <w:rsid w:val="00E84B44"/>
    <w:rsid w:val="00E8554B"/>
    <w:rsid w:val="00EB035D"/>
    <w:rsid w:val="00EF27D2"/>
    <w:rsid w:val="00EF538D"/>
    <w:rsid w:val="00F0114B"/>
    <w:rsid w:val="00F10EFE"/>
    <w:rsid w:val="00F128FE"/>
    <w:rsid w:val="00F30D5E"/>
    <w:rsid w:val="00F509B5"/>
    <w:rsid w:val="00F659E7"/>
    <w:rsid w:val="00F73130"/>
    <w:rsid w:val="00F76180"/>
    <w:rsid w:val="00FD1555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5966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11</cp:revision>
  <dcterms:created xsi:type="dcterms:W3CDTF">2023-11-30T15:26:00Z</dcterms:created>
  <dcterms:modified xsi:type="dcterms:W3CDTF">2024-06-18T05:25:00Z</dcterms:modified>
</cp:coreProperties>
</file>